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79" w:rsidRDefault="008F79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Федеральные меры государственной поддержки бизнеса </w:t>
      </w:r>
      <w:r>
        <w:rPr>
          <w:rFonts w:ascii="Times New Roman" w:hAnsi="Times New Roman" w:cs="Times New Roman"/>
          <w:sz w:val="20"/>
        </w:rPr>
        <w:t>(по состоянию на 05.09.2022)</w:t>
      </w:r>
    </w:p>
    <w:p w:rsidR="00900A79" w:rsidRDefault="00900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d"/>
        <w:tblW w:w="15877" w:type="dxa"/>
        <w:tblInd w:w="-714" w:type="dxa"/>
        <w:tblLook w:val="04A0"/>
      </w:tblPr>
      <w:tblGrid>
        <w:gridCol w:w="544"/>
        <w:gridCol w:w="2125"/>
        <w:gridCol w:w="1644"/>
        <w:gridCol w:w="3322"/>
        <w:gridCol w:w="2808"/>
        <w:gridCol w:w="5434"/>
      </w:tblGrid>
      <w:tr w:rsidR="00900A79">
        <w:trPr>
          <w:tblHeader/>
        </w:trPr>
        <w:tc>
          <w:tcPr>
            <w:tcW w:w="549" w:type="dxa"/>
            <w:vAlign w:val="center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768" w:type="dxa"/>
            <w:vAlign w:val="center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программы, ответственные за осуществление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поддержки</w:t>
            </w:r>
            <w:proofErr w:type="gramEnd"/>
          </w:p>
        </w:tc>
        <w:tc>
          <w:tcPr>
            <w:tcW w:w="1450" w:type="dxa"/>
            <w:vAlign w:val="center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поддержки, условия</w:t>
            </w:r>
          </w:p>
        </w:tc>
        <w:tc>
          <w:tcPr>
            <w:tcW w:w="3322" w:type="dxa"/>
            <w:vAlign w:val="center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определяющий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применение 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сельского хозяйства РФ</w:t>
            </w:r>
            <w:r>
              <w:rPr>
                <w:rStyle w:val="af8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00A79" w:rsidRDefault="00900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- в соответствии с постановлением Правительства РФ от 03.03.2022 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280 дополнительно направлено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Дополнительно выделено 153,7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рублей (Распоряжение Правительства РФ от 25.05.2022 № 1297-р)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до 5 %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3322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товаропроизводители, организации и индивидуальные предприниматели, осуществляющие производст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во, первичную и (или) последующую (промышленную) переработку сельскохозяйственной продукции, ее реализацию и перевозку 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29 декабря 2016 г. № 1528 (с учетом изменений, внесённых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 512 (в ред. Изменений, внесенных постановлением Правительства РФ от 27.04.2022 № 760)</w:t>
            </w:r>
            <w:proofErr w:type="gramEnd"/>
          </w:p>
          <w:p w:rsidR="00900A79" w:rsidRDefault="00900A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внесённых постановлениями Правительства РФ от 3 марта 2022 г. № 280, от 30 апреля 2022 г. № 789, от 11.08.2022 № 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Перечни направлений целевого использования льготных краткосрочных кредитов и льготных инвестиционных кредитов утверждены приказом Минсельхоза России от 04.05.2022 № 274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растениеводства и животноводства, рыболовства и ры</w:t>
            </w:r>
            <w:r>
              <w:rPr>
                <w:rFonts w:ascii="Times New Roman" w:hAnsi="Times New Roman"/>
                <w:sz w:val="20"/>
                <w:szCs w:val="20"/>
              </w:rPr>
              <w:t>боводства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</w:t>
            </w:r>
            <w:r>
              <w:rPr>
                <w:rFonts w:ascii="Times New Roman" w:hAnsi="Times New Roman"/>
                <w:sz w:val="20"/>
                <w:szCs w:val="20"/>
              </w:rPr>
              <w:t>ьготных краткосрочных кредитов, утверждаемым Министерством сельского хозяйства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 до 5%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 xml:space="preserve">от 3 </w:t>
            </w:r>
            <w:proofErr w:type="spellStart"/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 xml:space="preserve"> до 1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млрд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 xml:space="preserve"> рублей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- до 1 года, 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03.03.2022 № 280, сельхозпроизводители имеют право отсрочки платежей на 6 месяцев по льготным инвестиционным кредитам, срок договоров по которым истекает в 2022 году, платежи по кредитам приходятся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ериод с 1 марта по 31 мая 2022 года. 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00A79">
        <w:tc>
          <w:tcPr>
            <w:tcW w:w="549" w:type="dxa"/>
            <w:shd w:val="clear" w:color="auto" w:fill="auto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8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900A79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Обрабатывающее производство, транспортировка и хранение, деятельность гостиниц (полный перечень ОКВЭД на сайте https://corpmsp.ru/bankam/psk1764/#)  </w:t>
            </w:r>
          </w:p>
        </w:tc>
        <w:tc>
          <w:tcPr>
            <w:tcW w:w="2907" w:type="dxa"/>
            <w:shd w:val="clear" w:color="auto" w:fill="auto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30.12.2018 № 1764 «Об утверждении Правил предоставления субсидий из феде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рального бюджета российским кредитным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организациям и специализированным финансовым обществам в целях возмещения недополученных ими доходов по кредитам, выданным в 2019 – 2024 годах субъектам малого и среднего предпринимательства, а также физическим лицам,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применяющим специальный налоговый режим «Налог на профессиональный доход», по льготной ставке» (с учетом изменений, внесённых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16.08.2022            № 1420)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</w:tc>
        <w:tc>
          <w:tcPr>
            <w:tcW w:w="5881" w:type="dxa"/>
            <w:shd w:val="clear" w:color="auto" w:fill="auto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чить: предприятия малого и среднего бизнеса, ИП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работающие в приоритетных для государства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 основному, так и по дополнительному ОКВЭД.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не превышает 15 человек, а годовая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выручка –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рублей) – до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рублей, для малого бизнеса – до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рублей, для среднего – до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на пополнение оборота и до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на инвестиции. Минимальный размер кредита – 500 тыс. рублей.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ития РФ и Банка России (срок действия программы: до конца 2022 года):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проектное финансирование 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до 4,5% для малого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до 3% для среднего.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кредита: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 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из них льготный период – 5 лет. </w:t>
            </w:r>
            <w:r>
              <w:rPr>
                <w:rFonts w:ascii="myriadpro-regular" w:hAnsi="myriadpro-regular"/>
                <w:color w:val="373E4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первых 3 лет ставки 3-4,5%, затем 2 года ставка Программы «1764», действующая на момент подписания договора.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(кредит 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направить, например, на покупку нового оборудования или помещения, реконструкцию производства). 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«ключевая ставка + 2,75% годовых», в течение 5 лет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 500 тыс. до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10 лет.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можно направить, например, на закупку новой партии сырья или выплату зарплаты сотрудникам) по ставке. 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«ключевая ставка + 2,75% годовых», в течение 3 лет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 500 тыс. до 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рефинансирование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едприниматель может рефинансировать старый кредит, в том числе заключенный по программе «1764»). Срок действия программы: до 2024 года.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«ключевая ставка + 2,75% годовых», в течение 3 лет.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 500 тыс. до 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 лет).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развитие предпринимательской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Срок действия программы: до 2024 года.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«ключевая ставка + 3,75%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в течение 3 лет.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 3 лет.</w:t>
            </w: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>
              <w:rPr>
                <w:rStyle w:val="af8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№ 141 </w:t>
            </w:r>
          </w:p>
        </w:tc>
        <w:tc>
          <w:tcPr>
            <w:tcW w:w="5881" w:type="dxa"/>
          </w:tcPr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на строительство или реконструкцию зданий для размещения:</w:t>
            </w:r>
          </w:p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- гостиниц (категория не менее «три звезды»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- многофункциональных комплексов, предусматривающих номерной фонд санаторно-курортных организаций и (или) гостиниц категории не менее «три звезды», общая площадь которого составляет не ме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нее 10 процентов общей площади многофункционального комплекса, а также развлекательные и (или) спортивно-оздоровительные комплексы,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конгресс-центры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и (или) горнолыжные трассы, и (или) горнолыжные комплексы с системами искусственного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авка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от 3 до 5%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 до 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</w:t>
            </w: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Росии</w:t>
            </w:r>
            <w:proofErr w:type="spellEnd"/>
            <w:r>
              <w:rPr>
                <w:rStyle w:val="af8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ктов цифровой трансформации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Период субсидирования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– не превышает срок реализации национальной программы «Цифровая экономика РФ» (до 31.12.2024)</w:t>
            </w:r>
          </w:p>
        </w:tc>
        <w:tc>
          <w:tcPr>
            <w:tcW w:w="3322" w:type="dxa"/>
          </w:tcPr>
          <w:p w:rsidR="00900A79" w:rsidRDefault="008F794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Юридические лица (или их дочерние организации), которые реализуют проекты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05.12.2019 № 1598, в редакции постановления Правительства РФ от 08.07.2022 № 1221)</w:t>
            </w:r>
            <w:proofErr w:type="gramEnd"/>
          </w:p>
        </w:tc>
        <w:tc>
          <w:tcPr>
            <w:tcW w:w="5881" w:type="dxa"/>
          </w:tcPr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лексов;</w:t>
            </w:r>
          </w:p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 и другое.</w:t>
            </w:r>
          </w:p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– от 1 до 5% годовых, (а для кредитных договоров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(соглашений), заключенных с аккредитованными организациями, осуществляющими дея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тельность в области информационных технологий, - не более 3 % годовых).</w:t>
            </w:r>
          </w:p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00A79" w:rsidRDefault="008F794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на проект: от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 до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рублей, на программу: от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 до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</w:t>
            </w:r>
          </w:p>
          <w:p w:rsidR="00900A79" w:rsidRDefault="00900A79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00A79" w:rsidRDefault="00900A79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 (в соответствии с постановлением Правительства РФ № 337 от 10.03.2022)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№ 106-ФЗ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1 марта 2022 г.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обращения заемщика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 – до 30 сентября 2022 г. включительно</w:t>
            </w:r>
          </w:p>
          <w:p w:rsidR="00900A79" w:rsidRDefault="00900A79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МСП»</w:t>
            </w:r>
            <w:r>
              <w:rPr>
                <w:rStyle w:val="af8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Гарантийная поддержка по кредитам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:rsidR="00900A79" w:rsidRDefault="008F794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 предоставления поручительств Корпорации МСП по обязательствам субъектов малого и среднего предпринимательства и физических лиц,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меняющих специальный налоговый режим «Налог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взаимодействия банков с Корпорацией МСП при предоставлении поручительств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инвестиционные цели, пополнение оборотных средств, развитие бизнеса, рефинансирование кредита.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180 месяцев (12 лет).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связанных заемщиков — до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«Открытие», ВТБ, Сбербанк, РНКБ, 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«Альфа-банк», 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АО «МСП Банк», АК «Барс Банк» и Банк «Зенит».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2 кв. 2022 г. добавились АО «Банк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Банк ГПБ (АО) и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Тинькофф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Банк».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МСП соответствует Федеральному закону № 209-ФЗ;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МСП;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осуществляет добычу и/или реализацию полезных ископаемых;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процессе банкротства;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группе нет компаний с выручкой более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за поручительство платится банком, а не предпринимателем.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 получает поручительство мгновенно в «одном» окне банка без обращения в Корпорацию МСП, весь документоо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борот цифровой.</w:t>
            </w: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26,07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18.03.2022 № 532-р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11.04.2022 № 831-р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(или) их дочерние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общества, занятые в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16.03.2022 № 375, в редакции постановлений Правительства РФ от 22.04.2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022 № 742 (увеличение суммы кредита с 5 до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рублей),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08.07.2022 № 1221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осуществление операционной (оборотной) деятельности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 – 1 год.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в год на одного заемщика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сельского хозяйства и регулирования рынков сельскохозяйственной продукции, сырья и продовольствия».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России 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18.03.2022 № 534-р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11.04.2022 № 831-р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организации, входящим в группу лиц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промышленности и торговли, вид деятельности которых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 к постановлению Правительства РФ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 393, с учетом изменений, внесенными постановлениями Правительства РФ от 19.04.2022 № 699, от 01.07.2022 № 1183, от 08.07.2022 № 1221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 – 1 год.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лиц одной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(включая эту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организацию) - не более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являющиеся дочерними структурами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но не имеющие этого статуса – не более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предоставляется в рамках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Программы РФ «Развитие промышленности и повышение ее конкурентоспособности»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системно значимые кредитные организации и кредитные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иностранными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государствами в 2022 году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07.04.2022 № 77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7-р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  <w:t>комплекса (ТЭК)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02.04.2022 № 574, с учетом изменений, внесенных постановлениями Правительства РФ от 27.05.2022 № 953, от 08.07.2022 № 1221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 – 1 год.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компаний – не более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требований к заемщикам – сохранение численности работников не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-организации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26.04.2022 № 754, с учетом постановления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 – 1 год (до 12 месяцев).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компаний – не более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16.7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транспортной отрасли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23.04.2022 № 745, с учетом постановления 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 – 1 год (до 12 месяцев).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компаний – не более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истемообразующих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распоряжением Правительства РФ от 28.04.2022 № 1046-р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в сфере строительства коммерческой недвижимости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30.04.2022 № 804, с учетом постановления Правительства РФ 08.07.2022 № 1221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 – 1 год (до 12 месяцев).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одно предприятие – не более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компаний – не более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распоряжением Правительства РФ от 28.04.2022 № 1047-р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истемообразующие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в сфере жилищно-коммунального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09.05.2022 № 835, с учетом постановления Правительства РФ 08.07.2022 № 1221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итования – 1 год (до 12 месяцев).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одно юр лицо, входящее в группу лиц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– не более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рублей,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для группы компаний (включая эту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организацию) – не более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68" w:type="dxa"/>
          </w:tcPr>
          <w:p w:rsidR="00900A79" w:rsidRDefault="008F7946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распоряжением Правительства РФ от 19.05.2022 № 1235-р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электронные, печатные СМИ и полиграфисты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одно предприятие – не более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компаний – не более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России 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промышле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нности и торговли 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банковских гарантий с льготной ставкой комиссии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07.04.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 № 612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системообразующим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предприятиям фармацевтической и медицинской промышленности, дистрибьюторам такой продукции и аптечным сетям банковской гарантии с льготной ставкой комиссии. 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азвития России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8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ИТ-компаний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кредитование субъектов МСП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Высокотехнологичный, инновационный субъект малого и среднего предпринимательства, которые используют при производстве или создании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25.03.2022 № 469, с учетом постановления Правительства РФ 08.07.2022 № 1221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инвестиционные цели, пополнение оборотных средств.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 – до 3 лет.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Экспертизу и рассмотрение заявок осуществляет совет по инновациям, создаваемый при АО «Корпорации «МСП».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выдает АО «МСП Банк».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заявок от участников осуществляется через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платформу МСП.РФ.</w:t>
            </w: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Ф»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09.04.2022 № 818-р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 от 30.12.2004 № 214-ФЗ </w:t>
            </w:r>
            <w:proofErr w:type="gramEnd"/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30.04.2020 № 629, с учетом изменений, внесенных постановлением Правительства РФ от 31.03.2022 № 534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реализация проекта жилищного строительства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15 %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распространяются на кредиты, оформленные до 31 декабря 2023 года.</w:t>
            </w: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лица,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реализующие инвестиционные проекты в области обращения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тходами, которые профинансированы российским экологическим оператором в 2021 - 2022 годах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05.05.2022 № 814</w:t>
            </w:r>
          </w:p>
        </w:tc>
        <w:tc>
          <w:tcPr>
            <w:tcW w:w="5881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реализация инвестиционных проектов в области обращения с отходами, 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12,5 %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79" w:rsidRDefault="0090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федерального проекта «Комплексная система обращения с твердыми коммунальными отходами» национального проекта «Экология» в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лях обеспечения доступности для инвесторов кредитных ресурсов, необходимых для реализации инвестиционных проектов в области обращения с отходами.</w:t>
            </w:r>
          </w:p>
        </w:tc>
      </w:tr>
      <w:tr w:rsidR="00900A79">
        <w:tc>
          <w:tcPr>
            <w:tcW w:w="549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900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79" w:rsidRDefault="008F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37,1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27.05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.2022 № 1326-р</w:t>
            </w:r>
          </w:p>
        </w:tc>
        <w:tc>
          <w:tcPr>
            <w:tcW w:w="1450" w:type="dxa"/>
          </w:tcPr>
          <w:p w:rsidR="00900A79" w:rsidRDefault="008F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 (продовольственные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роника и др.)</w:t>
            </w:r>
          </w:p>
        </w:tc>
        <w:tc>
          <w:tcPr>
            <w:tcW w:w="2907" w:type="dxa"/>
          </w:tcPr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18.05.2022 № 895, с учетом постановления Правительства РФ от 25.06.2022 № 1142</w:t>
            </w:r>
          </w:p>
        </w:tc>
        <w:tc>
          <w:tcPr>
            <w:tcW w:w="5881" w:type="dxa"/>
          </w:tcPr>
          <w:p w:rsidR="00900A79" w:rsidRDefault="008F794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приобретение приоритетной для импорта продукции</w:t>
            </w:r>
          </w:p>
          <w:p w:rsidR="00900A79" w:rsidRDefault="008F794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от ключевой ставки Банка России (8 %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плюс 3 процентных пункта (5,4% годовых).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Льготная процентная ставка применяется к объему финансирования, выданному по кредитному соглашению до 31.10.2022, в случае финансирования импортного контракта на приобретение продукции или к объему финансирования,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выданному по кредитному соглашению до 30.11.2023,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месяцев;</w:t>
            </w:r>
            <w:proofErr w:type="gramEnd"/>
          </w:p>
          <w:p w:rsidR="00900A79" w:rsidRDefault="008F794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для закупки сырья и комплектующих льготная ставка действует 1 год, для закупки оборудования и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оизводства – 3 года.</w:t>
            </w:r>
          </w:p>
          <w:p w:rsidR="00900A79" w:rsidRDefault="008F794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суммарный размер финансирования не превышает 10 млрд. рублей</w:t>
            </w:r>
          </w:p>
          <w:p w:rsidR="00900A79" w:rsidRDefault="008F794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суммарный размер финансирования, прев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согласованию с Минэкономразвития России </w:t>
            </w:r>
          </w:p>
          <w:p w:rsidR="00900A79" w:rsidRDefault="008F794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млрд. рублей, осуществляется на основании распоряжения Правительства РФ.</w:t>
            </w:r>
          </w:p>
          <w:p w:rsidR="00900A79" w:rsidRDefault="008F794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начала приема заявок: 27.05.2022, 10.00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00A79" w:rsidRDefault="008F7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окончания приема заявок: 01.12.2022, 17.59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</w:tbl>
    <w:p w:rsidR="00900A79" w:rsidRDefault="00900A79">
      <w:pPr>
        <w:rPr>
          <w:rFonts w:ascii="Times New Roman" w:hAnsi="Times New Roman" w:cs="Times New Roman"/>
          <w:sz w:val="20"/>
          <w:szCs w:val="20"/>
        </w:rPr>
      </w:pPr>
    </w:p>
    <w:sectPr w:rsidR="00900A79" w:rsidSect="00900A79">
      <w:footerReference w:type="default" r:id="rId8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46" w:rsidRDefault="008F7946">
      <w:pPr>
        <w:spacing w:after="0" w:line="240" w:lineRule="auto"/>
      </w:pPr>
      <w:r>
        <w:separator/>
      </w:r>
    </w:p>
  </w:endnote>
  <w:endnote w:type="continuationSeparator" w:id="0">
    <w:p w:rsidR="008F7946" w:rsidRDefault="008F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Wingdings 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79" w:rsidRDefault="008F7946">
    <w:pPr>
      <w:pStyle w:val="Footer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Content>
        <w:r w:rsidR="00900A79"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00A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7173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="00900A79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900A79" w:rsidRDefault="00900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46" w:rsidRDefault="008F7946">
      <w:pPr>
        <w:spacing w:after="0" w:line="240" w:lineRule="auto"/>
      </w:pPr>
      <w:r>
        <w:separator/>
      </w:r>
    </w:p>
  </w:footnote>
  <w:footnote w:type="continuationSeparator" w:id="0">
    <w:p w:rsidR="008F7946" w:rsidRDefault="008F7946">
      <w:pPr>
        <w:spacing w:after="0" w:line="240" w:lineRule="auto"/>
      </w:pPr>
      <w:r>
        <w:continuationSeparator/>
      </w:r>
    </w:p>
  </w:footnote>
  <w:footnote w:id="1">
    <w:p w:rsidR="00900A79" w:rsidRDefault="008F794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f8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1" w:tooltip="https://mcx.gov.ru/activity/state-support/measures/preferential-credit/" w:history="1">
        <w:r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900A79" w:rsidRDefault="008F794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f8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tooltip="https://www.economy.gov.ru/material/departments/d13/" w:history="1">
        <w:r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https://www.economy.gov.ru/material</w:t>
        </w:r>
        <w:r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900A79" w:rsidRDefault="008F7946">
      <w:pPr>
        <w:pStyle w:val="a9"/>
        <w:rPr>
          <w:rStyle w:val="af8"/>
          <w:vertAlign w:val="baseline"/>
        </w:rPr>
      </w:pPr>
      <w:r>
        <w:rPr>
          <w:rStyle w:val="af8"/>
          <w:rFonts w:ascii="Times New Roman" w:hAnsi="Times New Roman" w:cs="Times New Roman"/>
          <w:sz w:val="18"/>
          <w:szCs w:val="18"/>
        </w:rPr>
        <w:footnoteRef/>
      </w:r>
      <w:r>
        <w:rPr>
          <w:rStyle w:val="af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tooltip="https://tourism.gov.ru/news/17549/" w:history="1">
        <w:r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>
        <w:t xml:space="preserve">  </w:t>
      </w:r>
    </w:p>
  </w:footnote>
  <w:footnote w:id="4">
    <w:p w:rsidR="00900A79" w:rsidRDefault="008F794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f8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tooltip="https://digital.gov.ru/ru/activity/directions/942/" w:history="1">
        <w:r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900A79" w:rsidRDefault="008F794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f8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900A79" w:rsidRDefault="008F794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f8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tooltip="https://corpmsp.ru/pres_slujba/news/priyem_zayavok_na_lgotnoe_kreditovanie_vysokotekhnologichnykh_innovatsionnykh_kompaniy_po_programme_/" w:history="1">
        <w:r>
          <w:rPr>
            <w:rStyle w:val="af3"/>
            <w:rFonts w:ascii="Times New Roman" w:hAnsi="Times New Roman" w:cs="Times New Roman"/>
            <w:sz w:val="18"/>
            <w:szCs w:val="18"/>
          </w:rPr>
          <w:t>https://co</w:t>
        </w:r>
        <w:r>
          <w:rPr>
            <w:rStyle w:val="af3"/>
            <w:rFonts w:ascii="Times New Roman" w:hAnsi="Times New Roman" w:cs="Times New Roman"/>
            <w:sz w:val="18"/>
            <w:szCs w:val="18"/>
          </w:rPr>
          <w:t>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1A7"/>
    <w:multiLevelType w:val="hybridMultilevel"/>
    <w:tmpl w:val="ADBED32E"/>
    <w:lvl w:ilvl="0" w:tplc="3C34E7A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D1034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C7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C6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13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E3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8E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8ED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43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79"/>
    <w:rsid w:val="008F7946"/>
    <w:rsid w:val="00900A79"/>
    <w:rsid w:val="00CC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00A7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00A7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00A7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00A7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00A7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00A7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00A7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00A7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00A7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00A7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00A7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00A7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00A7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00A7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00A7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00A7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00A7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00A7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00A7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00A7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00A79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00A7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00A7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00A7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00A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00A79"/>
    <w:rPr>
      <w:i/>
    </w:rPr>
  </w:style>
  <w:style w:type="character" w:customStyle="1" w:styleId="HeaderChar">
    <w:name w:val="Header Char"/>
    <w:basedOn w:val="a0"/>
    <w:link w:val="Header"/>
    <w:uiPriority w:val="99"/>
    <w:rsid w:val="00900A79"/>
  </w:style>
  <w:style w:type="character" w:customStyle="1" w:styleId="FooterChar">
    <w:name w:val="Footer Char"/>
    <w:basedOn w:val="a0"/>
    <w:link w:val="Footer"/>
    <w:uiPriority w:val="99"/>
    <w:rsid w:val="00900A7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00A7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00A79"/>
  </w:style>
  <w:style w:type="table" w:customStyle="1" w:styleId="TableGridLight">
    <w:name w:val="Table Grid Light"/>
    <w:basedOn w:val="a1"/>
    <w:uiPriority w:val="59"/>
    <w:rsid w:val="00900A7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00A7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0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00A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0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9"/>
    <w:uiPriority w:val="99"/>
    <w:rsid w:val="00900A79"/>
    <w:rPr>
      <w:sz w:val="18"/>
    </w:rPr>
  </w:style>
  <w:style w:type="character" w:customStyle="1" w:styleId="EndnoteTextChar">
    <w:name w:val="Endnote Text Char"/>
    <w:link w:val="aa"/>
    <w:uiPriority w:val="99"/>
    <w:rsid w:val="00900A79"/>
    <w:rPr>
      <w:sz w:val="20"/>
    </w:rPr>
  </w:style>
  <w:style w:type="paragraph" w:styleId="1">
    <w:name w:val="toc 1"/>
    <w:basedOn w:val="a"/>
    <w:next w:val="a"/>
    <w:uiPriority w:val="39"/>
    <w:unhideWhenUsed/>
    <w:rsid w:val="00900A79"/>
    <w:pPr>
      <w:spacing w:after="57"/>
    </w:pPr>
  </w:style>
  <w:style w:type="paragraph" w:styleId="21">
    <w:name w:val="toc 2"/>
    <w:basedOn w:val="a"/>
    <w:next w:val="a"/>
    <w:uiPriority w:val="39"/>
    <w:unhideWhenUsed/>
    <w:rsid w:val="00900A7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00A7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00A7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00A7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00A7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00A7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00A7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00A79"/>
    <w:pPr>
      <w:spacing w:after="57"/>
      <w:ind w:left="2268"/>
    </w:pPr>
  </w:style>
  <w:style w:type="paragraph" w:styleId="ab">
    <w:name w:val="TOC Heading"/>
    <w:uiPriority w:val="39"/>
    <w:unhideWhenUsed/>
    <w:rsid w:val="00900A79"/>
  </w:style>
  <w:style w:type="paragraph" w:styleId="ac">
    <w:name w:val="table of figures"/>
    <w:basedOn w:val="a"/>
    <w:next w:val="a"/>
    <w:uiPriority w:val="99"/>
    <w:unhideWhenUsed/>
    <w:rsid w:val="00900A79"/>
    <w:pPr>
      <w:spacing w:after="0"/>
    </w:pPr>
  </w:style>
  <w:style w:type="table" w:styleId="ad">
    <w:name w:val="Table Grid"/>
    <w:basedOn w:val="a1"/>
    <w:uiPriority w:val="39"/>
    <w:rsid w:val="00900A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0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0A79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900A79"/>
    <w:pPr>
      <w:spacing w:after="0" w:line="240" w:lineRule="auto"/>
    </w:pPr>
  </w:style>
  <w:style w:type="paragraph" w:customStyle="1" w:styleId="Header">
    <w:name w:val="Header"/>
    <w:basedOn w:val="a"/>
    <w:link w:val="af1"/>
    <w:uiPriority w:val="99"/>
    <w:unhideWhenUsed/>
    <w:rsid w:val="0090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Header"/>
    <w:uiPriority w:val="99"/>
    <w:rsid w:val="00900A79"/>
  </w:style>
  <w:style w:type="paragraph" w:customStyle="1" w:styleId="Footer">
    <w:name w:val="Footer"/>
    <w:basedOn w:val="a"/>
    <w:link w:val="af2"/>
    <w:uiPriority w:val="99"/>
    <w:unhideWhenUsed/>
    <w:rsid w:val="0090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Footer"/>
    <w:uiPriority w:val="99"/>
    <w:rsid w:val="00900A79"/>
  </w:style>
  <w:style w:type="character" w:styleId="af3">
    <w:name w:val="Hyperlink"/>
    <w:basedOn w:val="a0"/>
    <w:uiPriority w:val="99"/>
    <w:unhideWhenUsed/>
    <w:rsid w:val="00900A79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900A79"/>
    <w:pPr>
      <w:ind w:left="720"/>
      <w:contextualSpacing/>
    </w:pPr>
  </w:style>
  <w:style w:type="paragraph" w:styleId="aa">
    <w:name w:val="endnote text"/>
    <w:basedOn w:val="a"/>
    <w:link w:val="af5"/>
    <w:uiPriority w:val="99"/>
    <w:semiHidden/>
    <w:unhideWhenUsed/>
    <w:rsid w:val="00900A7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a"/>
    <w:uiPriority w:val="99"/>
    <w:semiHidden/>
    <w:rsid w:val="00900A7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00A79"/>
    <w:rPr>
      <w:vertAlign w:val="superscript"/>
    </w:rPr>
  </w:style>
  <w:style w:type="paragraph" w:styleId="a9">
    <w:name w:val="footnote text"/>
    <w:basedOn w:val="a"/>
    <w:link w:val="af7"/>
    <w:uiPriority w:val="99"/>
    <w:semiHidden/>
    <w:unhideWhenUsed/>
    <w:rsid w:val="00900A7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9"/>
    <w:uiPriority w:val="99"/>
    <w:semiHidden/>
    <w:rsid w:val="00900A79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00A79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900A79"/>
    <w:rPr>
      <w:color w:val="954F72" w:themeColor="followed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900A7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00A79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00A7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00A7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00A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4BB04FB-4DD0-4A24-9E6D-2EA2BEE82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3072</Words>
  <Characters>17513</Characters>
  <Application>Microsoft Office Word</Application>
  <DocSecurity>0</DocSecurity>
  <Lines>145</Lines>
  <Paragraphs>41</Paragraphs>
  <ScaleCrop>false</ScaleCrop>
  <Company/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Ельшина Анна Сергеевна</dc:creator>
  <cp:lastModifiedBy>MBU-Z</cp:lastModifiedBy>
  <cp:revision>2</cp:revision>
  <dcterms:created xsi:type="dcterms:W3CDTF">2022-09-08T06:15:00Z</dcterms:created>
  <dcterms:modified xsi:type="dcterms:W3CDTF">2022-09-08T06:15:00Z</dcterms:modified>
</cp:coreProperties>
</file>